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top w:w="15" w:type="dxa"/>
          <w:left w:w="15" w:type="dxa"/>
          <w:bottom w:w="15" w:type="dxa"/>
          <w:right w:w="15" w:type="dxa"/>
        </w:tblCellMar>
        <w:tblLook w:val="04A0"/>
      </w:tblPr>
      <w:tblGrid>
        <w:gridCol w:w="4677"/>
        <w:gridCol w:w="4678"/>
      </w:tblGrid>
      <w:tr w:rsidR="0044798B" w:rsidRPr="007F5B66" w:rsidTr="0044798B">
        <w:tc>
          <w:tcPr>
            <w:tcW w:w="2500" w:type="pct"/>
            <w:shd w:val="clear" w:color="auto" w:fill="FFFFFF"/>
            <w:tcMar>
              <w:top w:w="0" w:type="dxa"/>
              <w:left w:w="0" w:type="dxa"/>
              <w:bottom w:w="0" w:type="dxa"/>
              <w:right w:w="0" w:type="dxa"/>
            </w:tcMar>
            <w:hideMark/>
          </w:tcPr>
          <w:p w:rsidR="0044798B" w:rsidRPr="0044798B" w:rsidRDefault="0044798B" w:rsidP="0044798B">
            <w:pPr>
              <w:spacing w:after="0" w:line="240" w:lineRule="auto"/>
              <w:jc w:val="center"/>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29 декабря 2010 года</w:t>
            </w:r>
          </w:p>
        </w:tc>
        <w:tc>
          <w:tcPr>
            <w:tcW w:w="0" w:type="auto"/>
            <w:shd w:val="clear" w:color="auto" w:fill="FFFFFF"/>
            <w:tcMar>
              <w:top w:w="0" w:type="dxa"/>
              <w:left w:w="0" w:type="dxa"/>
              <w:bottom w:w="0" w:type="dxa"/>
              <w:right w:w="0" w:type="dxa"/>
            </w:tcMar>
            <w:hideMark/>
          </w:tcPr>
          <w:p w:rsidR="0044798B" w:rsidRPr="0044798B" w:rsidRDefault="0044798B" w:rsidP="0044798B">
            <w:pPr>
              <w:spacing w:after="0" w:line="240" w:lineRule="auto"/>
              <w:jc w:val="center"/>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N 436-ФЗ</w:t>
            </w:r>
          </w:p>
        </w:tc>
      </w:tr>
    </w:tbl>
    <w:p w:rsidR="0044798B" w:rsidRPr="0044798B" w:rsidRDefault="0044798B" w:rsidP="0044798B">
      <w:pPr>
        <w:spacing w:after="0" w:line="240" w:lineRule="auto"/>
        <w:rPr>
          <w:rFonts w:ascii="Times New Roman" w:eastAsia="Times New Roman" w:hAnsi="Times New Roman"/>
          <w:sz w:val="24"/>
          <w:szCs w:val="24"/>
          <w:lang w:eastAsia="ru-RU"/>
        </w:rPr>
      </w:pP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ФЕДЕРАЛЬНЫЙ ЗАКОН</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b/>
          <w:bCs/>
          <w:color w:val="222222"/>
          <w:sz w:val="21"/>
          <w:lang w:eastAsia="ru-RU"/>
        </w:rPr>
        <w:t>"О защите детей от информации, причиняющей вред их здоровью и развитию"</w:t>
      </w:r>
    </w:p>
    <w:p w:rsidR="0044798B" w:rsidRPr="0044798B" w:rsidRDefault="0044798B" w:rsidP="0044798B">
      <w:pPr>
        <w:shd w:val="clear" w:color="auto" w:fill="FFFFFF"/>
        <w:spacing w:before="100" w:beforeAutospacing="1" w:after="240" w:line="240" w:lineRule="auto"/>
        <w:jc w:val="right"/>
        <w:rPr>
          <w:rFonts w:ascii="Arial" w:eastAsia="Times New Roman" w:hAnsi="Arial" w:cs="Arial"/>
          <w:color w:val="222222"/>
          <w:sz w:val="21"/>
          <w:szCs w:val="21"/>
          <w:lang w:eastAsia="ru-RU"/>
        </w:rPr>
      </w:pPr>
      <w:r w:rsidRPr="0044798B">
        <w:rPr>
          <w:rFonts w:ascii="Arial" w:eastAsia="Times New Roman" w:hAnsi="Arial" w:cs="Arial"/>
          <w:i/>
          <w:iCs/>
          <w:color w:val="222222"/>
          <w:sz w:val="21"/>
          <w:szCs w:val="21"/>
          <w:lang w:eastAsia="ru-RU"/>
        </w:rPr>
        <w:t>Принят Государственной Думой 21 декабря 2010 года</w:t>
      </w:r>
      <w:r w:rsidRPr="0044798B">
        <w:rPr>
          <w:rFonts w:ascii="Arial" w:eastAsia="Times New Roman" w:hAnsi="Arial" w:cs="Arial"/>
          <w:i/>
          <w:iCs/>
          <w:color w:val="222222"/>
          <w:sz w:val="21"/>
          <w:szCs w:val="21"/>
          <w:lang w:eastAsia="ru-RU"/>
        </w:rPr>
        <w:br/>
        <w:t>Одобрен Советом Федерации 24 декабря 2010 года</w:t>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1. Общие положения</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lang w:eastAsia="ru-RU"/>
        </w:rPr>
        <w:t> </w:t>
      </w:r>
      <w:r w:rsidRPr="0044798B">
        <w:rPr>
          <w:rFonts w:ascii="Arial" w:eastAsia="Times New Roman" w:hAnsi="Arial" w:cs="Arial"/>
          <w:b/>
          <w:bCs/>
          <w:color w:val="222222"/>
          <w:sz w:val="21"/>
          <w:szCs w:val="21"/>
          <w:lang w:eastAsia="ru-RU"/>
        </w:rPr>
        <w:t>Статья 1. Сфера действия настоящего Федерального закона</w:t>
      </w:r>
      <w:r w:rsidRPr="0044798B">
        <w:rPr>
          <w:rFonts w:ascii="Arial" w:eastAsia="Times New Roman" w:hAnsi="Arial" w:cs="Arial"/>
          <w:b/>
          <w:bCs/>
          <w:color w:val="222222"/>
          <w:sz w:val="21"/>
          <w:lang w:eastAsia="ru-RU"/>
        </w:rPr>
        <w:t> </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Настоящий Федеральный закон не распространяется на отношения в сфере: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оборота информационной продукции, содержащей научную, научно-техническую, статистическую информацию;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оборота информационной продукции, имеющей значительную историческую, художественную или иную культурную ценность для общества;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рекламы.</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2. Основные понятия, используемые в настоящем Федеральном законе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В настоящем Федеральном законе используются следующие основные понятия: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доступ детей к информации - возможность получения и использования детьми свободно распространяемой информации;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w:t>
      </w:r>
      <w:r w:rsidRPr="0044798B">
        <w:rPr>
          <w:rFonts w:ascii="Arial" w:eastAsia="Times New Roman" w:hAnsi="Arial" w:cs="Arial"/>
          <w:color w:val="222222"/>
          <w:sz w:val="21"/>
          <w:szCs w:val="21"/>
          <w:lang w:eastAsia="ru-RU"/>
        </w:rPr>
        <w:lastRenderedPageBreak/>
        <w:t>телекоммуникационных сетях (в том числе в сети Интернет) и сетях подвижной радиотелефонной связи;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3. Законодательство Российской Федерации о защите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1. К полномочиям федерального органа исполнительной власти, уполномоченного Правительством Российской Федерации, в сфере защиты детей от информации, </w:t>
      </w:r>
      <w:r w:rsidRPr="0044798B">
        <w:rPr>
          <w:rFonts w:ascii="Arial" w:eastAsia="Times New Roman" w:hAnsi="Arial" w:cs="Arial"/>
          <w:color w:val="222222"/>
          <w:sz w:val="21"/>
          <w:szCs w:val="21"/>
          <w:lang w:eastAsia="ru-RU"/>
        </w:rPr>
        <w:lastRenderedPageBreak/>
        <w:t>причиняющей вред их здоровью и (или) развитию, относятся: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разработка и реализация единой государственной политики в сфере защиты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установление порядка проведения экспертизы информационной продукции, предусмотренной настоящим Федеральным законом;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5. Виды информации, причиняющей вред здоровью и (или) развитию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К информации, причиняющей вред здоровью и (или) развитию детей, относится: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информация, предусмотренная частью 2 настоящей статьи и запрещенная для распространения среди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К информации, запрещенной для распространения среди детей, относится информация: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отрицающая семейные ценности и формирующая неуважение к родителям и (или) другим членам семьи;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оправдывающая противоправное поведение;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содержащая нецензурную брань;</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7) содержащая информацию порнографического характера.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К информации, распространение которой среди детей определенных возрастных категорий ограничено, относится информация: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lastRenderedPageBreak/>
        <w:t>       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представляемая в виде изображения или описания половых отношений между мужчиной и женщиной;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содержащая бранные слова и выражения, не относящиеся к нецензурной брани.</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2. Классификация информационной продукции</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6. Осуществление классификации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При проведении исследований в целях классификации информационной продукции оценке подлежат: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ее тематика, жанр, содержание и художественное оформление;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особенности восприятия содержащейся в ней информации детьми определенной возрастной категории;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вероятность причинения содержащейся в ней информацией вреда здоровью и (или) развитию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информационная продукция для детей, не достигших возраста шести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информационная продукция для детей, достигших возраста шести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информационная продукция для детей, достигших возраста двенадцати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информационная продукция для детей, достигших возраста шестнадцати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5. Классификация фильмов осуществляется в соответствии с требованиями настоящего </w:t>
      </w:r>
      <w:r w:rsidRPr="0044798B">
        <w:rPr>
          <w:rFonts w:ascii="Arial" w:eastAsia="Times New Roman" w:hAnsi="Arial" w:cs="Arial"/>
          <w:color w:val="222222"/>
          <w:sz w:val="21"/>
          <w:szCs w:val="21"/>
          <w:lang w:eastAsia="ru-RU"/>
        </w:rPr>
        <w:lastRenderedPageBreak/>
        <w:t>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7. Информационная продукция для детей, не достигших возраста шести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8. Информационная продукция для детей, достигших возраста шести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9. Информационная продукция для детей, достигших возраста двенадцати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w:t>
      </w:r>
      <w:r w:rsidRPr="0044798B">
        <w:rPr>
          <w:rFonts w:ascii="Arial" w:eastAsia="Times New Roman" w:hAnsi="Arial" w:cs="Arial"/>
          <w:color w:val="222222"/>
          <w:sz w:val="21"/>
          <w:szCs w:val="21"/>
          <w:lang w:eastAsia="ru-RU"/>
        </w:rPr>
        <w:lastRenderedPageBreak/>
        <w:t>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10. Информационная продукция для детей, достигших возраста шестнадцати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отдельные бранные слова и (или) выражения, не относящиеся к нецензурной брани;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3. Требования к обороту информационной продукции</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11. Общие требования к обороту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w:t>
      </w:r>
      <w:r w:rsidRPr="0044798B">
        <w:rPr>
          <w:rFonts w:ascii="Arial" w:eastAsia="Times New Roman" w:hAnsi="Arial" w:cs="Arial"/>
          <w:color w:val="222222"/>
          <w:sz w:val="21"/>
          <w:szCs w:val="21"/>
          <w:lang w:eastAsia="ru-RU"/>
        </w:rPr>
        <w:lastRenderedPageBreak/>
        <w:t>Федерации федеральным органом исполнительной власти.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телепрограмм, телепередач, транслируемых в эфире без предварительной записи;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информационной продукции, распространяемой посредством радиовещания;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информационной продукции, демонстрируемой посредством зрелищных мероприятий;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12. Знак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w:t>
      </w:r>
      <w:proofErr w:type="spellStart"/>
      <w:r w:rsidRPr="0044798B">
        <w:rPr>
          <w:rFonts w:ascii="Arial" w:eastAsia="Times New Roman" w:hAnsi="Arial" w:cs="Arial"/>
          <w:color w:val="222222"/>
          <w:sz w:val="21"/>
          <w:szCs w:val="21"/>
          <w:lang w:eastAsia="ru-RU"/>
        </w:rPr>
        <w:t>видеообслуживании</w:t>
      </w:r>
      <w:proofErr w:type="spellEnd"/>
      <w:r w:rsidRPr="0044798B">
        <w:rPr>
          <w:rFonts w:ascii="Arial" w:eastAsia="Times New Roman" w:hAnsi="Arial" w:cs="Arial"/>
          <w:color w:val="222222"/>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3. Размер знака информационной продукции должен составлять не менее чем пять </w:t>
      </w:r>
      <w:r w:rsidRPr="0044798B">
        <w:rPr>
          <w:rFonts w:ascii="Arial" w:eastAsia="Times New Roman" w:hAnsi="Arial" w:cs="Arial"/>
          <w:color w:val="222222"/>
          <w:sz w:val="21"/>
          <w:szCs w:val="21"/>
          <w:lang w:eastAsia="ru-RU"/>
        </w:rPr>
        <w:lastRenderedPageBreak/>
        <w:t xml:space="preserve">процентов площади афиши или иного объявления о проведении соответствующего зрелищного мероприятия, объявления о кино- или </w:t>
      </w:r>
      <w:proofErr w:type="spellStart"/>
      <w:r w:rsidRPr="0044798B">
        <w:rPr>
          <w:rFonts w:ascii="Arial" w:eastAsia="Times New Roman" w:hAnsi="Arial" w:cs="Arial"/>
          <w:color w:val="222222"/>
          <w:sz w:val="21"/>
          <w:szCs w:val="21"/>
          <w:lang w:eastAsia="ru-RU"/>
        </w:rPr>
        <w:t>видеопоказе</w:t>
      </w:r>
      <w:proofErr w:type="spellEnd"/>
      <w:r w:rsidRPr="0044798B">
        <w:rPr>
          <w:rFonts w:ascii="Arial" w:eastAsia="Times New Roman" w:hAnsi="Arial" w:cs="Arial"/>
          <w:color w:val="222222"/>
          <w:sz w:val="21"/>
          <w:szCs w:val="21"/>
          <w:lang w:eastAsia="ru-RU"/>
        </w:rPr>
        <w:t>, а также входного билета, приглашения либо иного документа, предоставляющих право посещения такого мероприятия.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13. Дополнительные требования к распространению информационной продукции посредством теле- и радиовещания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14. Дополнительные требования к распространению информации посредством информационно-телекоммуникационных сетей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44798B">
        <w:rPr>
          <w:rFonts w:ascii="Arial" w:eastAsia="Times New Roman" w:hAnsi="Arial" w:cs="Arial"/>
          <w:color w:val="222222"/>
          <w:sz w:val="21"/>
          <w:szCs w:val="21"/>
          <w:lang w:eastAsia="ru-RU"/>
        </w:rPr>
        <w:t>телематические</w:t>
      </w:r>
      <w:proofErr w:type="spellEnd"/>
      <w:r w:rsidRPr="0044798B">
        <w:rPr>
          <w:rFonts w:ascii="Arial" w:eastAsia="Times New Roman" w:hAnsi="Arial" w:cs="Arial"/>
          <w:color w:val="222222"/>
          <w:sz w:val="21"/>
          <w:szCs w:val="21"/>
          <w:lang w:eastAsia="ru-RU"/>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15. Дополнительные требования к обороту отдельных видов информационной продукции для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lastRenderedPageBreak/>
        <w:br/>
        <w:t>       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16. Дополнительные требования к обороту информационной продукции, запрещенной для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4. Экспертиза информационной продукции</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17. Общие требования к экспертизе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w:t>
      </w:r>
      <w:r w:rsidRPr="0044798B">
        <w:rPr>
          <w:rFonts w:ascii="Arial" w:eastAsia="Times New Roman" w:hAnsi="Arial" w:cs="Arial"/>
          <w:color w:val="222222"/>
          <w:sz w:val="21"/>
          <w:szCs w:val="21"/>
          <w:lang w:eastAsia="ru-RU"/>
        </w:rPr>
        <w:lastRenderedPageBreak/>
        <w:t>экспертных организаций.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являющихся производителями, распространителями информационной продукции, переданной на экспертизу, или их представителями.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8. Срок проведения экспертизы информационной продукции не может превышать девяносто дней с момента поступления обращения о ее проведении.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18. Экспертное заключение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По окончании экспертизы информационной продукции дается экспертное заключение.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В экспертном заключении указываются: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дата, время и место проведения экспертизы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3) вопросы, поставленные перед экспертом, экспертами;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объекты исследований и материалы, представленные для проведения экспертизы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5) содержание и результаты исследований с указанием методик;</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6) мотивированные ответы на поставленные перед экспертом, экспертами вопросы;</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xml:space="preserve">       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w:t>
      </w:r>
      <w:r w:rsidRPr="0044798B">
        <w:rPr>
          <w:rFonts w:ascii="Arial" w:eastAsia="Times New Roman" w:hAnsi="Arial" w:cs="Arial"/>
          <w:color w:val="222222"/>
          <w:sz w:val="21"/>
          <w:szCs w:val="21"/>
          <w:lang w:eastAsia="ru-RU"/>
        </w:rPr>
        <w:lastRenderedPageBreak/>
        <w:t>ответственность.</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19. Правовые последствия экспертизы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5. Надзор и контроль в сфере защиты детей от информации, причиняющей вред их здоровью и (или) развитию</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w:t>
      </w:r>
      <w:r w:rsidRPr="0044798B">
        <w:rPr>
          <w:rFonts w:ascii="Arial" w:eastAsia="Times New Roman" w:hAnsi="Arial" w:cs="Arial"/>
          <w:b/>
          <w:bCs/>
          <w:color w:val="222222"/>
          <w:sz w:val="21"/>
          <w:szCs w:val="21"/>
          <w:lang w:eastAsia="ru-RU"/>
        </w:rPr>
        <w:t>Статья 21. Общественный контроль в сфере защиты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При осуществлении общественного контроля общественные объединения и иные некоммерческие организации, граждане вправе:</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осуществлять мониторинг оборота информационной продукции и доступа детей к информации, в том числе посредством создания "горячих линий";</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lastRenderedPageBreak/>
        <w:t>Глава 6. Ответственность за правонарушения в сфере защиты детей от информации, причиняющей вред их здоровью и (или) развитию</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44798B">
        <w:rPr>
          <w:rFonts w:ascii="Arial" w:eastAsia="Times New Roman" w:hAnsi="Arial" w:cs="Arial"/>
          <w:color w:val="222222"/>
          <w:sz w:val="21"/>
          <w:szCs w:val="21"/>
          <w:lang w:eastAsia="ru-RU"/>
        </w:rPr>
        <w:br/>
      </w:r>
    </w:p>
    <w:p w:rsidR="0044798B" w:rsidRPr="0044798B" w:rsidRDefault="0044798B" w:rsidP="0044798B">
      <w:pPr>
        <w:shd w:val="clear" w:color="auto" w:fill="FFFFFF"/>
        <w:spacing w:before="100" w:beforeAutospacing="1" w:after="240" w:line="240" w:lineRule="auto"/>
        <w:jc w:val="center"/>
        <w:rPr>
          <w:rFonts w:ascii="Arial" w:eastAsia="Times New Roman" w:hAnsi="Arial" w:cs="Arial"/>
          <w:color w:val="222222"/>
          <w:sz w:val="21"/>
          <w:szCs w:val="21"/>
          <w:lang w:eastAsia="ru-RU"/>
        </w:rPr>
      </w:pPr>
      <w:r w:rsidRPr="0044798B">
        <w:rPr>
          <w:rFonts w:ascii="Arial" w:eastAsia="Times New Roman" w:hAnsi="Arial" w:cs="Arial"/>
          <w:b/>
          <w:bCs/>
          <w:color w:val="222222"/>
          <w:sz w:val="21"/>
          <w:szCs w:val="21"/>
          <w:lang w:eastAsia="ru-RU"/>
        </w:rPr>
        <w:t>Глава 7. Заключительные положения</w:t>
      </w:r>
    </w:p>
    <w:p w:rsidR="0044798B" w:rsidRPr="0044798B" w:rsidRDefault="0044798B" w:rsidP="0044798B">
      <w:pPr>
        <w:shd w:val="clear" w:color="auto" w:fill="FFFFFF"/>
        <w:spacing w:before="100" w:beforeAutospacing="1" w:after="240"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       </w:t>
      </w:r>
      <w:r w:rsidRPr="0044798B">
        <w:rPr>
          <w:rFonts w:ascii="Arial" w:eastAsia="Times New Roman" w:hAnsi="Arial" w:cs="Arial"/>
          <w:b/>
          <w:bCs/>
          <w:color w:val="222222"/>
          <w:sz w:val="21"/>
          <w:szCs w:val="21"/>
          <w:lang w:eastAsia="ru-RU"/>
        </w:rPr>
        <w:t>Статья 23. Порядок вступления в силу настоящего Федерального закона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1. Настоящий Федеральный закон вступает в силу с 1 сентября 2012 года.</w:t>
      </w:r>
      <w:r w:rsidRPr="0044798B">
        <w:rPr>
          <w:rFonts w:ascii="Arial" w:eastAsia="Times New Roman" w:hAnsi="Arial" w:cs="Arial"/>
          <w:color w:val="222222"/>
          <w:sz w:val="21"/>
          <w:szCs w:val="21"/>
          <w:lang w:eastAsia="ru-RU"/>
        </w:rPr>
        <w:br/>
      </w:r>
      <w:r w:rsidRPr="0044798B">
        <w:rPr>
          <w:rFonts w:ascii="Arial" w:eastAsia="Times New Roman" w:hAnsi="Arial" w:cs="Arial"/>
          <w:color w:val="222222"/>
          <w:sz w:val="21"/>
          <w:szCs w:val="21"/>
          <w:lang w:eastAsia="ru-RU"/>
        </w:rPr>
        <w:br/>
        <w:t>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4798B" w:rsidRPr="0044798B" w:rsidRDefault="0044798B" w:rsidP="0044798B">
      <w:pPr>
        <w:shd w:val="clear" w:color="auto" w:fill="FFFFFF"/>
        <w:spacing w:before="100" w:beforeAutospacing="1" w:after="100" w:afterAutospacing="1" w:line="240" w:lineRule="auto"/>
        <w:rPr>
          <w:rFonts w:ascii="Arial" w:eastAsia="Times New Roman" w:hAnsi="Arial" w:cs="Arial"/>
          <w:color w:val="222222"/>
          <w:sz w:val="21"/>
          <w:szCs w:val="21"/>
          <w:lang w:eastAsia="ru-RU"/>
        </w:rPr>
      </w:pPr>
      <w:r w:rsidRPr="0044798B">
        <w:rPr>
          <w:rFonts w:ascii="Arial" w:eastAsia="Times New Roman" w:hAnsi="Arial" w:cs="Arial"/>
          <w:color w:val="222222"/>
          <w:sz w:val="21"/>
          <w:szCs w:val="21"/>
          <w:lang w:eastAsia="ru-RU"/>
        </w:rPr>
        <w:t>Президент</w:t>
      </w:r>
      <w:r w:rsidRPr="0044798B">
        <w:rPr>
          <w:rFonts w:ascii="Arial" w:eastAsia="Times New Roman" w:hAnsi="Arial" w:cs="Arial"/>
          <w:color w:val="222222"/>
          <w:sz w:val="21"/>
          <w:szCs w:val="21"/>
          <w:lang w:eastAsia="ru-RU"/>
        </w:rPr>
        <w:br/>
        <w:t>Российской Федерации</w:t>
      </w:r>
      <w:r w:rsidRPr="0044798B">
        <w:rPr>
          <w:rFonts w:ascii="Arial" w:eastAsia="Times New Roman" w:hAnsi="Arial" w:cs="Arial"/>
          <w:color w:val="222222"/>
          <w:sz w:val="21"/>
          <w:szCs w:val="21"/>
          <w:lang w:eastAsia="ru-RU"/>
        </w:rPr>
        <w:br/>
        <w:t>Д.МЕДВЕДЕВ</w:t>
      </w:r>
    </w:p>
    <w:p w:rsidR="009A1F9F" w:rsidRDefault="009A1F9F"/>
    <w:sectPr w:rsidR="009A1F9F" w:rsidSect="009A1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98B"/>
    <w:rsid w:val="0029100F"/>
    <w:rsid w:val="0044798B"/>
    <w:rsid w:val="00620AE2"/>
    <w:rsid w:val="00705380"/>
    <w:rsid w:val="007F5B66"/>
    <w:rsid w:val="009A1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98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4798B"/>
    <w:rPr>
      <w:b/>
      <w:bCs/>
    </w:rPr>
  </w:style>
  <w:style w:type="character" w:customStyle="1" w:styleId="apple-converted-space">
    <w:name w:val="apple-converted-space"/>
    <w:basedOn w:val="a0"/>
    <w:rsid w:val="0044798B"/>
  </w:style>
</w:styles>
</file>

<file path=word/webSettings.xml><?xml version="1.0" encoding="utf-8"?>
<w:webSettings xmlns:r="http://schemas.openxmlformats.org/officeDocument/2006/relationships" xmlns:w="http://schemas.openxmlformats.org/wordprocessingml/2006/main">
  <w:divs>
    <w:div w:id="4496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5234</Words>
  <Characters>29835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TianaMax</dc:creator>
  <cp:lastModifiedBy>юленька</cp:lastModifiedBy>
  <cp:revision>2</cp:revision>
  <dcterms:created xsi:type="dcterms:W3CDTF">2012-11-22T08:07:00Z</dcterms:created>
  <dcterms:modified xsi:type="dcterms:W3CDTF">2012-11-22T08:07:00Z</dcterms:modified>
</cp:coreProperties>
</file>